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E8593C" w:color="auto" w:val="clear"/>
        <w:spacing w:after="180" w:before="0"/>
        <w:ind w:left="0"/>
      </w:pPr>
      <w:r>
        <w:rPr>
          <w:rFonts w:ascii="Arial" w:cs="Arial" w:eastAsia="Arial" w:hAnsi="Arial"/>
          <w:b/>
          <w:bCs/>
          <w:color w:val="FFFFFF"/>
          <w:sz w:val="17"/>
          <w:szCs w:val="17"/>
        </w:rPr>
        <w:t xml:space="preserve">K-li-T · Modèle ISO 9001:2026 · Paragraphes 4.1 et 4.2</w:t>
      </w:r>
    </w:p>
    <w:p>
      <w:pPr>
        <w:spacing w:after="60" w:before="0"/>
      </w:pPr>
      <w:r>
        <w:rPr>
          <w:rFonts w:ascii="Arial" w:cs="Arial" w:eastAsia="Arial" w:hAnsi="Arial"/>
          <w:b/>
          <w:bCs/>
          <w:color w:val="1A1816"/>
          <w:sz w:val="34"/>
          <w:szCs w:val="34"/>
        </w:rPr>
        <w:t xml:space="preserve">Fiche : notre réponse sur le changement climatique</w:t>
      </w:r>
    </w:p>
    <w:p>
      <w:pPr>
        <w:spacing w:after="140" w:before="0"/>
      </w:pPr>
      <w:r>
        <w:rPr>
          <w:rFonts w:ascii="Arial" w:cs="Arial" w:eastAsia="Arial" w:hAnsi="Arial"/>
          <w:i/>
          <w:iCs/>
          <w:color w:val="5F5850"/>
          <w:sz w:val="19"/>
          <w:szCs w:val="19"/>
        </w:rPr>
        <w:t xml:space="preserve">La norme demande de déterminer si des enjeux découlent des changements climatiques (4.1), et note que les parties intéressées pertinentes peuvent avoir des exigences à ce sujet (4.2). Elle ne demande ni bilan carbone, ni feuille de route, ni rapport : seulement de se poser la question et d’y répondre honnêtement. Cette fiche garde la trace datée de votre réponse.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000"/>
        <w:gridCol w:w="3300"/>
        <w:gridCol w:w="1900"/>
        <w:gridCol w:w="2706"/>
      </w:tblGrid>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Entreprise</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Rédigée par</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Participants</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1. Trois questions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400"/>
        <w:gridCol w:w="1700"/>
        <w:gridCol w:w="3806"/>
      </w:tblGrid>
      <w:tr>
        <w:trPr>
          <w:cantSplit/>
          <w:tblHeader/>
        </w:trPr>
        <w:tc>
          <w:tcPr>
            <w:tcW w:type="dxa" w:w="4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Question</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Réponse</w:t>
            </w:r>
          </w:p>
        </w:tc>
        <w:tc>
          <w:tcPr>
            <w:tcW w:type="dxa" w:w="38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Éléments concrets (exemples, sources)</w:t>
            </w:r>
          </w:p>
        </w:tc>
      </w:tr>
      <w:tr>
        <w:trPr>
          <w:cantSplit/>
          <w:tblHeader w:val="false"/>
          <w:trHeight w:val="1100"/>
        </w:trPr>
        <w:tc>
          <w:tcPr>
            <w:tcW w:type="dxa" w:w="4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climat peut-il perturber notre activité ?</w:t>
            </w:r>
          </w:p>
          <w:p>
            <w:pPr>
              <w:spacing w:after="40" w:before="0"/>
            </w:pPr>
            <w:r>
              <w:rPr>
                <w:rFonts w:ascii="Arial" w:cs="Arial" w:eastAsia="Arial" w:hAnsi="Arial"/>
                <w:b w:val="false"/>
                <w:bCs w:val="false"/>
                <w:color w:val="1A1816"/>
                <w:sz w:val="17"/>
                <w:szCs w:val="17"/>
              </w:rPr>
              <w:t xml:space="preserve">Événements physiques (chaleur dans l’atelier, inondations, tempêtes, ruptures d’approvisionnement) et effets de la transition (réglementation, coût de l’énergie, évolution des procédés ou des matières).</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Oui</w:t>
            </w:r>
          </w:p>
          <w:p>
            <w:pPr>
              <w:spacing w:after="40" w:before="0"/>
            </w:pPr>
            <w:r>
              <w:rPr>
                <w:rFonts w:ascii="Arial" w:cs="Arial" w:eastAsia="Arial" w:hAnsi="Arial"/>
                <w:b w:val="false"/>
                <w:bCs w:val="false"/>
                <w:color w:val="1A1816"/>
                <w:sz w:val="18"/>
                <w:szCs w:val="18"/>
              </w:rPr>
              <w:t xml:space="preserve">☐ À surveiller</w:t>
            </w:r>
          </w:p>
          <w:p>
            <w:pPr>
              <w:spacing w:after="40" w:before="0"/>
            </w:pPr>
            <w:r>
              <w:rPr>
                <w:rFonts w:ascii="Arial" w:cs="Arial" w:eastAsia="Arial" w:hAnsi="Arial"/>
                <w:b w:val="false"/>
                <w:bCs w:val="false"/>
                <w:color w:val="1A1816"/>
                <w:sz w:val="18"/>
                <w:szCs w:val="18"/>
              </w:rPr>
              <w:t xml:space="preserve">☐ Non</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900"/>
        </w:trPr>
        <w:tc>
          <w:tcPr>
            <w:tcW w:type="dxa" w:w="4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Nos parties intéressées attendent-elles, ou vont-elles attendre, quelque chose ?</w:t>
            </w:r>
          </w:p>
          <w:p>
            <w:pPr>
              <w:spacing w:after="40" w:before="0"/>
            </w:pPr>
            <w:r>
              <w:rPr>
                <w:rFonts w:ascii="Arial" w:cs="Arial" w:eastAsia="Arial" w:hAnsi="Arial"/>
                <w:b w:val="false"/>
                <w:bCs w:val="false"/>
                <w:color w:val="1A1816"/>
                <w:sz w:val="17"/>
                <w:szCs w:val="17"/>
              </w:rPr>
              <w:t xml:space="preserve">Clients et donneurs d’ordre, banques et assureurs, autorités, salariés.</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Oui</w:t>
            </w:r>
          </w:p>
          <w:p>
            <w:pPr>
              <w:spacing w:after="40" w:before="0"/>
            </w:pPr>
            <w:r>
              <w:rPr>
                <w:rFonts w:ascii="Arial" w:cs="Arial" w:eastAsia="Arial" w:hAnsi="Arial"/>
                <w:b w:val="false"/>
                <w:bCs w:val="false"/>
                <w:color w:val="1A1816"/>
                <w:sz w:val="18"/>
                <w:szCs w:val="18"/>
              </w:rPr>
              <w:t xml:space="preserve">☐ À surveiller</w:t>
            </w:r>
          </w:p>
          <w:p>
            <w:pPr>
              <w:spacing w:after="40" w:before="0"/>
            </w:pPr>
            <w:r>
              <w:rPr>
                <w:rFonts w:ascii="Arial" w:cs="Arial" w:eastAsia="Arial" w:hAnsi="Arial"/>
                <w:b w:val="false"/>
                <w:bCs w:val="false"/>
                <w:color w:val="1A1816"/>
                <w:sz w:val="18"/>
                <w:szCs w:val="18"/>
              </w:rPr>
              <w:t xml:space="preserve">☐ Non</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900"/>
        </w:trPr>
        <w:tc>
          <w:tcPr>
            <w:tcW w:type="dxa" w:w="4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climat crée-t-il une opportunité ?</w:t>
            </w:r>
          </w:p>
          <w:p>
            <w:pPr>
              <w:spacing w:after="40" w:before="0"/>
            </w:pPr>
            <w:r>
              <w:rPr>
                <w:rFonts w:ascii="Arial" w:cs="Arial" w:eastAsia="Arial" w:hAnsi="Arial"/>
                <w:b w:val="false"/>
                <w:bCs w:val="false"/>
                <w:color w:val="1A1816"/>
                <w:sz w:val="17"/>
                <w:szCs w:val="17"/>
              </w:rPr>
              <w:t xml:space="preserve">Procédés plus sobres en énergie, offre de produits plus durables, nouveaux clients sensibles à ces critères.</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Oui</w:t>
            </w:r>
          </w:p>
          <w:p>
            <w:pPr>
              <w:spacing w:after="40" w:before="0"/>
            </w:pPr>
            <w:r>
              <w:rPr>
                <w:rFonts w:ascii="Arial" w:cs="Arial" w:eastAsia="Arial" w:hAnsi="Arial"/>
                <w:b w:val="false"/>
                <w:bCs w:val="false"/>
                <w:color w:val="1A1816"/>
                <w:sz w:val="18"/>
                <w:szCs w:val="18"/>
              </w:rPr>
              <w:t xml:space="preserve">☐ À surveiller</w:t>
            </w:r>
          </w:p>
          <w:p>
            <w:pPr>
              <w:spacing w:after="40" w:before="0"/>
            </w:pPr>
            <w:r>
              <w:rPr>
                <w:rFonts w:ascii="Arial" w:cs="Arial" w:eastAsia="Arial" w:hAnsi="Arial"/>
                <w:b w:val="false"/>
                <w:bCs w:val="false"/>
                <w:color w:val="1A1816"/>
                <w:sz w:val="18"/>
                <w:szCs w:val="18"/>
              </w:rPr>
              <w:t xml:space="preserve">☐ Non</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2. Notre conclusion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6"/>
      </w:tblGrid>
      <w:tr>
        <w:trPr>
          <w:cantSplit/>
          <w:tblHeader/>
        </w:trPr>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Conclusion</w:t>
            </w:r>
          </w:p>
        </w:tc>
        <w:tc>
          <w:tcPr>
            <w:tcW w:type="dxa" w:w="3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Formulation type (à adapter avec vos mots)</w:t>
            </w:r>
          </w:p>
        </w:tc>
        <w:tc>
          <w:tcPr>
            <w:tcW w:type="dxa" w:w="40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Notre formulation</w:t>
            </w:r>
          </w:p>
        </w:tc>
      </w:tr>
      <w:tr>
        <w:trPr>
          <w:cantSplit/>
          <w:tblHeader w:val="false"/>
          <w:trHeight w:val="950"/>
        </w:trPr>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 Oui, un enjeu existe</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 Le coût de l'énergie et les demandes d'empreinte carbone de deux clients peuvent peser sur nos marges et sur nos marchés. Enjeu relié au tableau des risques, ligne 7, et suivi en revue de direction. »</w:t>
            </w:r>
          </w:p>
        </w:tc>
        <w:tc>
          <w:tcPr>
            <w:tcW w:type="dxa" w:w="4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950"/>
        </w:trPr>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 À surveiller</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 Aucun client ne l'exige à ce jour. Nous suivons l'évolution des cahiers des charges et réexaminerons le sujet à la prochaine revue de direction. »</w:t>
            </w:r>
          </w:p>
        </w:tc>
        <w:tc>
          <w:tcPr>
            <w:tcW w:type="dxa" w:w="4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950"/>
        </w:trPr>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 Pas d'enjeu notable</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 Notre activité est sédentaire, peu consommatrice d'énergie et sans exposition directe aux événements climatiques. Aucune partie intéressée n'a formulé d'attente. À revoir si cela change. »</w:t>
            </w:r>
          </w:p>
        </w:tc>
        <w:tc>
          <w:tcPr>
            <w:tcW w:type="dxa" w:w="4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3. Où la trace est-elle gardée ?</w:t>
      </w:r>
    </w:p>
    <w:p>
      <w:pPr>
        <w:spacing w:after="30" w:before="0"/>
      </w:pPr>
      <w:r>
        <w:rPr>
          <w:rFonts w:ascii="Arial" w:cs="Arial" w:eastAsia="Arial" w:hAnsi="Arial"/>
          <w:color w:val="1A1816"/>
          <w:sz w:val="19"/>
          <w:szCs w:val="19"/>
        </w:rPr>
        <w:t xml:space="preserve">☐  Analyse de contexte (4.1), pour l’enjeu</w:t>
      </w:r>
    </w:p>
    <w:p>
      <w:pPr>
        <w:spacing w:after="30" w:before="0"/>
      </w:pPr>
      <w:r>
        <w:rPr>
          <w:rFonts w:ascii="Arial" w:cs="Arial" w:eastAsia="Arial" w:hAnsi="Arial"/>
          <w:color w:val="1A1816"/>
          <w:sz w:val="19"/>
          <w:szCs w:val="19"/>
        </w:rPr>
        <w:t xml:space="preserve">☐  Liste des parties intéressées (4.2), pour les attentes éventuelles</w:t>
      </w:r>
    </w:p>
    <w:p>
      <w:pPr>
        <w:spacing w:after="30" w:before="0"/>
      </w:pPr>
      <w:r>
        <w:rPr>
          <w:rFonts w:ascii="Arial" w:cs="Arial" w:eastAsia="Arial" w:hAnsi="Arial"/>
          <w:color w:val="1A1816"/>
          <w:sz w:val="19"/>
          <w:szCs w:val="19"/>
        </w:rPr>
        <w:t xml:space="preserve">☐  Tableau des risques et opportunités (chapitre 6), lorsqu’une action est décidée</w:t>
      </w:r>
    </w:p>
    <w:p>
      <w:pPr>
        <w:spacing w:after="60" w:before="0"/>
      </w:pPr>
      <w:r>
        <w:rPr>
          <w:rFonts w:ascii="Arial" w:cs="Arial" w:eastAsia="Arial" w:hAnsi="Arial"/>
          <w:color w:val="1A1816"/>
          <w:sz w:val="19"/>
          <w:szCs w:val="19"/>
        </w:rPr>
        <w:t xml:space="preserve">☐  Revue de direction : changements dans les enjeux et les attentes des parties intéressées (9.3.2)</w:t>
      </w:r>
    </w:p>
    <w:p>
      <w:pPr>
        <w:keepNext/>
        <w:pBdr>
          <w:bottom w:val="single" w:color="1D9E75" w:sz="6" w:space="2"/>
        </w:pBdr>
        <w:spacing w:after="100" w:before="200"/>
      </w:pPr>
      <w:r>
        <w:rPr>
          <w:rFonts w:ascii="Arial" w:cs="Arial" w:eastAsia="Arial" w:hAnsi="Arial"/>
          <w:b/>
          <w:bCs/>
          <w:color w:val="137252"/>
          <w:sz w:val="22"/>
          <w:szCs w:val="22"/>
        </w:rPr>
        <w:t xml:space="preserve">4. Validation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3300"/>
        <w:gridCol w:w="3306"/>
      </w:tblGrid>
      <w:tr>
        <w:trPr>
          <w:cantSplit/>
          <w:tblHeader/>
        </w:trPr>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 de la prochaine revue</w:t>
            </w:r>
          </w:p>
        </w:tc>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Responsable de la fiche</w:t>
            </w:r>
          </w:p>
        </w:tc>
        <w:tc>
          <w:tcPr>
            <w:tcW w:type="dxa" w:w="3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Visa de la direction</w:t>
            </w:r>
          </w:p>
        </w:tc>
      </w:tr>
      <w:tr>
        <w:trPr>
          <w:cantSplit/>
          <w:tblHeader w:val="false"/>
          <w:trHeight w:val="600"/>
        </w:trPr>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60" w:before="100"/>
      </w:pPr>
      <w:r>
        <w:rPr>
          <w:rFonts w:ascii="Arial" w:cs="Arial" w:eastAsia="Arial" w:hAnsi="Arial"/>
          <w:i/>
          <w:iCs/>
          <w:color w:val="5F5850"/>
          <w:sz w:val="16"/>
          <w:szCs w:val="16"/>
        </w:rPr>
        <w:t xml:space="preserve">Modèle fondé sur l’EN ISO 9001:2026 (septembre 2026), reformulé avec nos propres mots ; seul le texte officiel fait foi. Aucune information documentée n’est exigée spécifiquement pour le climat : la fiche est une trace utile.</w:t>
      </w:r>
    </w:p>
    <w:p>
      <w:pPr>
        <w:pageBreakBefore/>
        <w:shd w:fill="1D9E75" w:color="auto" w:val="clear"/>
        <w:spacing w:after="180" w:before="0"/>
        <w:ind w:left="0"/>
      </w:pPr>
      <w:r>
        <w:rPr>
          <w:rFonts w:ascii="Arial" w:cs="Arial" w:eastAsia="Arial" w:hAnsi="Arial"/>
          <w:b/>
          <w:bCs/>
          <w:color w:val="FFFFFF"/>
          <w:sz w:val="17"/>
          <w:szCs w:val="17"/>
        </w:rPr>
        <w:t xml:space="preserve">Exemple rempli (fictif) · atelier d’usinage de précision de trente personnes</w:t>
      </w:r>
    </w:p>
    <w:p>
      <w:pPr>
        <w:spacing w:after="60" w:before="0"/>
      </w:pPr>
      <w:r>
        <w:rPr>
          <w:rFonts w:ascii="Arial" w:cs="Arial" w:eastAsia="Arial" w:hAnsi="Arial"/>
          <w:b/>
          <w:bCs/>
          <w:color w:val="1A1816"/>
          <w:sz w:val="34"/>
          <w:szCs w:val="34"/>
        </w:rPr>
        <w:t xml:space="preserve">Fiche : notre réponse sur le changement climatique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000"/>
        <w:gridCol w:w="3300"/>
        <w:gridCol w:w="1900"/>
        <w:gridCol w:w="2706"/>
      </w:tblGrid>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Entreprise</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Atelier d’usinage de précision (fictif)</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15/11/2026</w:t>
            </w:r>
          </w:p>
        </w:tc>
      </w:tr>
      <w:tr>
        <w:trPr>
          <w:cantSplit/>
          <w:tblHeader w:val="false"/>
        </w:trPr>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Rédigée par</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Responsable qualité</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Participants</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Dirigeant, responsable de production</w:t>
            </w:r>
          </w:p>
        </w:tc>
      </w:tr>
    </w:tbl>
    <w:p>
      <w:pPr>
        <w:keepNext/>
        <w:pBdr>
          <w:bottom w:val="single" w:color="1D9E75" w:sz="6" w:space="2"/>
        </w:pBdr>
        <w:spacing w:after="100" w:before="200"/>
      </w:pPr>
      <w:r>
        <w:rPr>
          <w:rFonts w:ascii="Arial" w:cs="Arial" w:eastAsia="Arial" w:hAnsi="Arial"/>
          <w:b/>
          <w:bCs/>
          <w:color w:val="137252"/>
          <w:sz w:val="22"/>
          <w:szCs w:val="22"/>
        </w:rPr>
        <w:t xml:space="preserve">1. Trois questions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400"/>
        <w:gridCol w:w="1700"/>
        <w:gridCol w:w="3806"/>
      </w:tblGrid>
      <w:tr>
        <w:trPr>
          <w:cantSplit/>
          <w:tblHeader/>
        </w:trPr>
        <w:tc>
          <w:tcPr>
            <w:tcW w:type="dxa" w:w="4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Question</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Réponse</w:t>
            </w:r>
          </w:p>
        </w:tc>
        <w:tc>
          <w:tcPr>
            <w:tcW w:type="dxa" w:w="38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Éléments concrets</w:t>
            </w:r>
          </w:p>
        </w:tc>
      </w:tr>
      <w:tr>
        <w:trPr>
          <w:cantSplit/>
          <w:tblHeader w:val="false"/>
        </w:trPr>
        <w:tc>
          <w:tcPr>
            <w:tcW w:type="dxa" w:w="4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Le climat peut-il perturber notre activité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Oui</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Hausse du coût de l’énergie (machines, compresseurs, chauffage de l’atelier).</w:t>
            </w:r>
          </w:p>
        </w:tc>
      </w:tr>
      <w:tr>
        <w:trPr>
          <w:cantSplit/>
          <w:tblHeader w:val="false"/>
        </w:trPr>
        <w:tc>
          <w:tcPr>
            <w:tcW w:type="dxa" w:w="4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Nos parties intéressées attendent-elles quelque chose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Oui</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Deux clients demandent l’empreinte carbone des pièces dans leurs questionnaires fournisseurs.</w:t>
            </w:r>
          </w:p>
        </w:tc>
      </w:tr>
      <w:tr>
        <w:trPr>
          <w:cantSplit/>
          <w:tblHeader w:val="false"/>
        </w:trPr>
        <w:tc>
          <w:tcPr>
            <w:tcW w:type="dxa" w:w="4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Le climat crée-t-il une opportunité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À surveiller</w:t>
            </w:r>
          </w:p>
        </w:tc>
        <w:tc>
          <w:tcPr>
            <w:tcW w:type="dxa" w:w="3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Procédés plus sobres en énergie : à étudier au prochain renouvellement de machine.</w:t>
            </w:r>
          </w:p>
        </w:tc>
      </w:tr>
    </w:tbl>
    <w:p>
      <w:pPr>
        <w:keepNext/>
        <w:pBdr>
          <w:bottom w:val="single" w:color="1D9E75" w:sz="6" w:space="2"/>
        </w:pBdr>
        <w:spacing w:after="100" w:before="200"/>
      </w:pPr>
      <w:r>
        <w:rPr>
          <w:rFonts w:ascii="Arial" w:cs="Arial" w:eastAsia="Arial" w:hAnsi="Arial"/>
          <w:b/>
          <w:bCs/>
          <w:color w:val="137252"/>
          <w:sz w:val="22"/>
          <w:szCs w:val="22"/>
        </w:rPr>
        <w:t xml:space="preserve">2. Notre conclusion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7706"/>
      </w:tblGrid>
      <w:tr>
        <w:trPr>
          <w:cantSplit/>
          <w:tblHeader/>
        </w:trPr>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Conclusion</w:t>
            </w:r>
          </w:p>
        </w:tc>
        <w:tc>
          <w:tcPr>
            <w:tcW w:type="dxa" w:w="77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Notre formulation</w:t>
            </w:r>
          </w:p>
        </w:tc>
      </w:tr>
      <w:tr>
        <w:trPr>
          <w:cantSplit/>
          <w:tblHeader w:val="false"/>
        </w:trPr>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 Oui, un enjeu existe</w:t>
            </w:r>
          </w:p>
        </w:tc>
        <w:tc>
          <w:tcPr>
            <w:tcW w:type="dxa" w:w="7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Le coût de l'énergie et les demandes d'empreinte carbone de deux clients peuvent peser sur nos marges et sur nos marchés. Enjeu relié au tableau des risques, ligne 7, et suivi en revue de direction. »</w:t>
            </w:r>
          </w:p>
        </w:tc>
      </w:tr>
    </w:tbl>
    <w:p>
      <w:pPr>
        <w:keepNext/>
        <w:pBdr>
          <w:bottom w:val="single" w:color="1D9E75" w:sz="6" w:space="2"/>
        </w:pBdr>
        <w:spacing w:after="100" w:before="200"/>
      </w:pPr>
      <w:r>
        <w:rPr>
          <w:rFonts w:ascii="Arial" w:cs="Arial" w:eastAsia="Arial" w:hAnsi="Arial"/>
          <w:b/>
          <w:bCs/>
          <w:color w:val="137252"/>
          <w:sz w:val="22"/>
          <w:szCs w:val="22"/>
        </w:rPr>
        <w:t xml:space="preserve">3. Où la trace est-elle gardée ?</w:t>
      </w:r>
    </w:p>
    <w:p>
      <w:pPr>
        <w:spacing w:after="100" w:before="0"/>
      </w:pPr>
      <w:r>
        <w:rPr>
          <w:rFonts w:ascii="Arial" w:cs="Arial" w:eastAsia="Arial" w:hAnsi="Arial"/>
          <w:color w:val="1A1816"/>
          <w:sz w:val="19"/>
          <w:szCs w:val="19"/>
        </w:rPr>
        <w:t xml:space="preserve">☒  Analyse de contexte (4.1)    ☒  Liste des parties intéressées (4.2)    ☒  Tableau des risques (chapitre 6)    ☒  Revue de direction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3300"/>
        <w:gridCol w:w="3306"/>
      </w:tblGrid>
      <w:tr>
        <w:trPr>
          <w:cantSplit/>
          <w:tblHeader/>
        </w:trPr>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 de la prochaine revue</w:t>
            </w:r>
          </w:p>
        </w:tc>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Responsable de la fiche</w:t>
            </w:r>
          </w:p>
        </w:tc>
        <w:tc>
          <w:tcPr>
            <w:tcW w:type="dxa" w:w="3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Visa de la direction</w:t>
            </w:r>
          </w:p>
        </w:tc>
      </w:tr>
      <w:tr>
        <w:trPr>
          <w:cantSplit/>
          <w:tblHeader w:val="false"/>
        </w:trPr>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Revue de direction de novembre 2027</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Responsable qualité</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Dirigeant</w:t>
            </w:r>
          </w:p>
        </w:tc>
      </w:tr>
    </w:tbl>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entreprise.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Réponse sur le changement climatique (4.1 et 4.2)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5F5850"/>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Réponse sur le changement climatique (4.1 et 4.2)</dc:title>
  <dc:creator>K-li-T</dc:creator>
  <cp:lastModifiedBy>Un-named</cp:lastModifiedBy>
  <cp:revision>1</cp:revision>
  <dcterms:created xsi:type="dcterms:W3CDTF">2026-10-21T09:04:16.267Z</dcterms:created>
  <dcterms:modified xsi:type="dcterms:W3CDTF">2026-10-21T09:04:16.268Z</dcterms:modified>
</cp:coreProperties>
</file>

<file path=docProps/custom.xml><?xml version="1.0" encoding="utf-8"?>
<Properties xmlns="http://schemas.openxmlformats.org/officeDocument/2006/custom-properties" xmlns:vt="http://schemas.openxmlformats.org/officeDocument/2006/docPropsVTypes"/>
</file>