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6.3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de changement du système de management de la qualité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Sept questions à se poser avant d’agir, et une fois après. Une page suffit pour un changement courant ; remplissez-la en une vingtaine de minutes.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300"/>
        <w:gridCol w:w="1800"/>
        <w:gridCol w:w="2506"/>
      </w:tblGrid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Intitulé du changement</w:t>
            </w:r>
          </w:p>
        </w:tc>
        <w:tc>
          <w:tcPr>
            <w:tcW w:type="dxa" w:w="76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de la décision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Pilote du changement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Niveau du changement</w:t>
            </w:r>
          </w:p>
        </w:tc>
        <w:tc>
          <w:tcPr>
            <w:tcW w:type="dxa" w:w="76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Mineur (une ligne au compte rendu)     ☐ Notable (la fiche)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Majeur (la fiche, un plan d’action daté et un point d’avancement régulier)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Origine</w:t>
            </w:r>
          </w:p>
        </w:tc>
        <w:tc>
          <w:tcPr>
            <w:tcW w:type="dxa" w:w="76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Enjeu externe    ☐ Enjeu interne    ☐ Décision de l’organisme    ☐ Autre système de management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Les sept points du paragraphe 6.3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500"/>
        <w:gridCol w:w="2200"/>
        <w:gridCol w:w="3306"/>
      </w:tblGrid>
      <w:tr>
        <w:trPr>
          <w:cantSplit/>
          <w:tblHeader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Point de 6.3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 à poser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À noter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Notre réponse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a. Objectif et conséquences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Pourquoi change-t-on, et que peut-il arriver ?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Objectif en une phrase, conséquences attendues et possibles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b. Continuité du système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 système continue-t-il à fonctionner pendant la transition ?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Risques de rupture, solution de repli, période de double fonctionnement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c. Ressources et informations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A-t-on le temps, les personnes, le budget, les données ?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Moyens, calendrier, besoins de formation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d. Responsabilités et autorités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Qui décide, qui exécute, qui est remplacé ?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Pilote du changement, rôles modifiés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e. Communication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Qui doit être informé, quand, comment ?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Publics, messages, dates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f. Suivi de l'efficacité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À quoi verra-t-on que ça marche ?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Indicateur ou constat attendu, date de mesure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g. Examen des résultats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Quand et avec qui fait-on le bilan ?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Date et instance (revue de direction, réunion qualité)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Décision et bilan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06"/>
      </w:tblGrid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Décision de la direction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Autorisé     ☐ Reporté     ☐ Refusé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Décidé par (nom, fonction) : […]        Date : […]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Instance et date du bilan (point g)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Revue de direction     ☐ Réunion qualité        Date : […]</w:t>
            </w:r>
          </w:p>
        </w:tc>
      </w:tr>
      <w:tr>
        <w:trPr>
          <w:cantSplit/>
          <w:tblHeader w:val="false"/>
          <w:trHeight w:val="85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Résultat obtenu, comparé à l’attendu (point f)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Changement clos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Oui, le […]        ☐ Non, suite à donner : […]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Le paragraphe 6.3 n’exige aucune information documentée : cette fiche est une trace utile. Pour les modifications de production ou de prestation de service, voir aussi 8.5.6. Modèle fondé sur l’EN ISO 9001:2026, reformulé avec nos propres mots ; seul le texte officiel fait foi.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plasturgie de quarante personnes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de changement : nouvel outil de suivi des non-conformités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300"/>
        <w:gridCol w:w="1800"/>
        <w:gridCol w:w="2506"/>
      </w:tblGrid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Intitulé du changement</w:t>
            </w:r>
          </w:p>
        </w:tc>
        <w:tc>
          <w:tcPr>
            <w:tcW w:type="dxa" w:w="76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Remplacer le classeur papier de non-conformités par un tableur partagé, puis par un module du logiciel de gestion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de la décision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12/01/2027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Pilote du changement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qualité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Niveau du changement</w:t>
            </w:r>
          </w:p>
        </w:tc>
        <w:tc>
          <w:tcPr>
            <w:tcW w:type="dxa" w:w="76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Mineur     ☒ Notable     ☐ Majeur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Origine</w:t>
            </w:r>
          </w:p>
        </w:tc>
        <w:tc>
          <w:tcPr>
            <w:tcW w:type="dxa" w:w="76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Enjeu externe    ☐ Enjeu interne    ☒ Décision de l’organisme    ☐ Autre système de management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Les sept points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000"/>
        <w:gridCol w:w="4606"/>
      </w:tblGrid>
      <w:tr>
        <w:trPr>
          <w:cantSplit/>
          <w:tblHeader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Point de 6.3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 à poser</w:t>
            </w:r>
          </w:p>
        </w:tc>
        <w:tc>
          <w:tcPr>
            <w:tcW w:type="dxa" w:w="4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Fiche remplie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a. Objectif et conséquences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Pourquoi change-t-on, et que peut-il arriver ?</w:t>
            </w:r>
          </w:p>
        </w:tc>
        <w:tc>
          <w:tcPr>
            <w:tcW w:type="dxa" w:w="4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Traiter plus vite les écarts et mieux voir les tendances. Conséquence possible : perte d'historique si la reprise des anciennes fiches est mal faite.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b. Continuité du système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 système continue-t-il à fonctionner pendant la transition ?</w:t>
            </w:r>
          </w:p>
        </w:tc>
        <w:tc>
          <w:tcPr>
            <w:tcW w:type="dxa" w:w="4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deux outils fonctionnent en parallèle pendant deux mois. Le classeur n'est archivé qu'après vérification de la reprise des fiches ouvertes.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c. Ressources et informations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A-t-on le temps, les personnes, le budget, les données ?</w:t>
            </w:r>
          </w:p>
        </w:tc>
        <w:tc>
          <w:tcPr>
            <w:tcW w:type="dxa" w:w="4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Deux demi-journées de paramétrage, une heure de formation par équipe, reprise des fiches des douze derniers mois.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d. Responsabilités et autorités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Qui décide, qui exécute, qui est remplacé ?</w:t>
            </w:r>
          </w:p>
        </w:tc>
        <w:tc>
          <w:tcPr>
            <w:tcW w:type="dxa" w:w="4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 responsable qualité pilote. Les chefs d'équipe saisissent les écarts de leur secteur, ce qui change leurs responsabilités.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e. Communication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Qui doit être informé, quand, comment ?</w:t>
            </w:r>
          </w:p>
        </w:tc>
        <w:tc>
          <w:tcPr>
            <w:tcW w:type="dxa" w:w="4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Annonce en réunion mensuelle, mode d'emploi d'une page, point à la fin de la première semaine.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f. Suivi de l'efficacité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À quoi verra-t-on que ça marche ?</w:t>
            </w:r>
          </w:p>
        </w:tc>
        <w:tc>
          <w:tcPr>
            <w:tcW w:type="dxa" w:w="4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Délai moyen de clôture des écarts, réduit d'un tiers d'ici trois mois ; zéro fiche perdue.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g. Examen des résultats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Quand et avec qui fait-on le bilan ?</w:t>
            </w:r>
          </w:p>
        </w:tc>
        <w:tc>
          <w:tcPr>
            <w:tcW w:type="dxa" w:w="4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Bilan en revue de direction du trimestre suivant.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Décision et bilan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06"/>
      </w:tblGrid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Décision de la direction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☒ Autorisé     Décidé par : le dirigeant, le 12/01/2027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Instance et date du bilan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☒ Revue de direction du trimestre suivant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9906"/>
      </w:tabs>
    </w:pPr>
    <w:r>
      <w:rPr>
        <w:rFonts w:ascii="Arial" w:cs="Arial" w:eastAsia="Arial" w:hAnsi="Arial"/>
        <w:color w:val="5F5850"/>
        <w:sz w:val="15"/>
        <w:szCs w:val="15"/>
      </w:rPr>
      <w:t xml:space="preserve">K-li-T · www.k-li-t.com · Modèle à adapter à votre entreprise. Les exemples sont fictifs.</w:t>
    </w:r>
    <w:r>
      <w:rPr>
        <w:rFonts w:ascii="Arial" w:cs="Arial" w:eastAsia="Arial" w:hAnsi="Arial"/>
        <w:color w:val="5F5850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color w:val="5F5850"/>
        <w:sz w:val="15"/>
        <w:szCs w:val="15"/>
      </w:rPr>
      <w:t xml:space="preserve">K-li-T · Fiche de changement (6.3)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58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changement (6.3)</dc:title>
  <dc:creator>K-li-T</dc:creator>
  <cp:lastModifiedBy>Un-named</cp:lastModifiedBy>
  <cp:revision>1</cp:revision>
  <dcterms:created xsi:type="dcterms:W3CDTF">2026-10-21T09:04:16.439Z</dcterms:created>
  <dcterms:modified xsi:type="dcterms:W3CDTF">2026-10-21T09:04:16.439Z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